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340" w:lineRule="exact"/>
        <w:ind w:left="0" w:leftChars="0" w:right="0" w:rightChars="0" w:firstLine="512" w:firstLineChars="200"/>
        <w:jc w:val="center"/>
        <w:textAlignment w:val="auto"/>
        <w:outlineLvl w:val="9"/>
        <w:rPr>
          <w:rFonts w:hint="eastAsia" w:ascii="微软雅黑" w:hAnsi="微软雅黑" w:eastAsia="微软雅黑" w:cs="微软雅黑"/>
          <w:b/>
          <w:bCs/>
          <w:color w:val="000000" w:themeColor="text1"/>
          <w:spacing w:val="8"/>
          <w:kern w:val="0"/>
          <w:sz w:val="24"/>
          <w:szCs w:val="24"/>
          <w:shd w:val="clear" w:color="auto" w:fill="auto"/>
          <w:lang w:val="en-US" w:eastAsia="zh-CN"/>
          <w14:textFill>
            <w14:solidFill>
              <w14:schemeClr w14:val="tx1"/>
            </w14:solidFill>
          </w14:textFill>
        </w:rPr>
      </w:pPr>
      <w:r>
        <w:rPr>
          <w:rFonts w:hint="eastAsia" w:ascii="微软雅黑" w:hAnsi="微软雅黑" w:eastAsia="微软雅黑" w:cs="微软雅黑"/>
          <w:b/>
          <w:bCs/>
          <w:color w:val="000000" w:themeColor="text1"/>
          <w:spacing w:val="8"/>
          <w:kern w:val="0"/>
          <w:sz w:val="24"/>
          <w:szCs w:val="24"/>
          <w:shd w:val="clear" w:color="auto" w:fill="auto"/>
          <w:lang w:val="en-US" w:eastAsia="zh-CN"/>
          <w14:textFill>
            <w14:solidFill>
              <w14:schemeClr w14:val="tx1"/>
            </w14:solidFill>
          </w14:textFill>
        </w:rPr>
        <w:t>2018年版</w:t>
      </w:r>
      <w:r>
        <w:rPr>
          <w:rFonts w:hint="eastAsia" w:ascii="微软雅黑" w:hAnsi="微软雅黑" w:eastAsia="微软雅黑" w:cs="微软雅黑"/>
          <w:b/>
          <w:bCs/>
          <w:color w:val="000000" w:themeColor="text1"/>
          <w:spacing w:val="8"/>
          <w:kern w:val="0"/>
          <w:sz w:val="24"/>
          <w:szCs w:val="24"/>
          <w:shd w:val="clear" w:color="auto" w:fill="auto"/>
          <w:lang w:eastAsia="zh-CN"/>
          <w14:textFill>
            <w14:solidFill>
              <w14:schemeClr w14:val="tx1"/>
            </w14:solidFill>
          </w14:textFill>
        </w:rPr>
        <w:t>《经济生活》重要变动</w:t>
      </w: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　</w:t>
      </w:r>
      <w:r>
        <w:rPr>
          <w:rFonts w:hint="eastAsia" w:ascii="微软雅黑" w:hAnsi="微软雅黑" w:eastAsia="微软雅黑" w:cs="微软雅黑"/>
          <w:b/>
          <w:bCs/>
          <w:color w:val="000000" w:themeColor="text1"/>
          <w:spacing w:val="8"/>
          <w:kern w:val="0"/>
          <w:sz w:val="18"/>
          <w:szCs w:val="18"/>
          <w:shd w:val="clear" w:color="auto" w:fill="auto"/>
          <w:lang w:val="en-US" w:eastAsia="zh-CN"/>
          <w14:textFill>
            <w14:solidFill>
              <w14:schemeClr w14:val="tx1"/>
            </w14:solidFill>
          </w14:textFill>
        </w:rPr>
        <w:t>201810</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重要变动一：增强公有制的主体地位</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pPr>
      <w:r>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t>增强公有制的主体地位，要巩固和完善农村基本经营制度，保障农民财产权益，壮大集体经济；要完善国有资产管理体制，推动国有资本做强做优做大；要深化国有企业改革，发展混合所有制经济。</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重要变动二：收入分配与社会公平</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60" w:firstLineChars="200"/>
        <w:textAlignment w:val="auto"/>
        <w:outlineLvl w:val="9"/>
        <w:rPr>
          <w:rFonts w:hint="eastAsia" w:ascii="微软雅黑" w:hAnsi="微软雅黑" w:eastAsia="微软雅黑" w:cs="微软雅黑"/>
          <w:color w:val="000000" w:themeColor="text1"/>
          <w:sz w:val="18"/>
          <w:szCs w:val="18"/>
          <w:shd w:val="clear" w:color="auto" w:fill="auto"/>
          <w14:textFill>
            <w14:solidFill>
              <w14:schemeClr w14:val="tx1"/>
            </w14:solidFill>
          </w14:textFill>
        </w:rPr>
      </w:pP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坚持和完善按劳分配为主体、多种分配方式并存的分配制度，为我国实现社会公平、形成合理有序的国民收入分配格局提供了重要的制度保证。</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color w:val="000000" w:themeColor="text1"/>
          <w:sz w:val="18"/>
          <w:szCs w:val="18"/>
          <w:shd w:val="clear" w:color="auto" w:fill="auto"/>
          <w14:textFill>
            <w14:solidFill>
              <w14:schemeClr w14:val="tx1"/>
            </w14:solidFill>
          </w14:textFill>
        </w:rPr>
      </w:pPr>
      <w:r>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t>增加居民收入，着重保护劳动所得，鼓励勤劳守法致富，坚持在经济增长的同时实现居民收入同步增长、在劳动生产率提高的同时实现劳动报酬同步提高，是实现社会公平的重要举措。</w:t>
      </w: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这有利于理顺国家、企业和个人三者的分配关系，实现发展成果由人民共享，也有利于合理调整投资与消费的关系，促进经济社会协调健康发展。</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pPr>
      <w:r>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t>要促进收入分配更合理、更有序，扩大中等收入群体，增加低收入者收入，调节过高收入，取缔非法收入。要履行好政府再分配调节职能，加快推进基本公共服务均等化，缩小收入分配差距。</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重要变动三：科学的宏观调控</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60" w:firstLineChars="200"/>
        <w:textAlignment w:val="auto"/>
        <w:outlineLvl w:val="9"/>
        <w:rPr>
          <w:rFonts w:hint="eastAsia" w:ascii="微软雅黑" w:hAnsi="微软雅黑" w:eastAsia="微软雅黑" w:cs="微软雅黑"/>
          <w:color w:val="000000" w:themeColor="text1"/>
          <w:sz w:val="18"/>
          <w:szCs w:val="18"/>
          <w:shd w:val="clear" w:color="auto" w:fill="auto"/>
          <w14:textFill>
            <w14:solidFill>
              <w14:schemeClr w14:val="tx1"/>
            </w14:solidFill>
          </w14:textFill>
        </w:rPr>
      </w:pP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社会主义市场经济的正常</w:t>
      </w:r>
      <w:r>
        <w:rPr>
          <w:rFonts w:hint="eastAsia" w:ascii="微软雅黑" w:hAnsi="微软雅黑" w:eastAsia="微软雅黑" w:cs="微软雅黑"/>
          <w:color w:val="000000" w:themeColor="text1"/>
          <w:sz w:val="18"/>
          <w:szCs w:val="18"/>
          <w:shd w:val="clear" w:color="auto" w:fill="auto"/>
          <w:lang w:eastAsia="zh-CN"/>
          <w14:textFill>
            <w14:solidFill>
              <w14:schemeClr w14:val="tx1"/>
            </w14:solidFill>
          </w14:textFill>
        </w:rPr>
        <w:t>运行与</w:t>
      </w: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发展，</w:t>
      </w:r>
      <w:r>
        <w:rPr>
          <w:rFonts w:hint="eastAsia" w:ascii="微软雅黑" w:hAnsi="微软雅黑" w:eastAsia="微软雅黑" w:cs="微软雅黑"/>
          <w:color w:val="000000" w:themeColor="text1"/>
          <w:spacing w:val="8"/>
          <w:kern w:val="0"/>
          <w:sz w:val="18"/>
          <w:szCs w:val="18"/>
          <w:shd w:val="clear" w:color="auto" w:fill="auto"/>
          <w14:textFill>
            <w14:solidFill>
              <w14:schemeClr w14:val="tx1"/>
            </w14:solidFill>
          </w14:textFill>
        </w:rPr>
        <w:t>既需要发挥市场在资源配置中的决定性作用，有需要更好发挥政府作用，实行科学的宏观调控</w:t>
      </w: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w:t>
      </w:r>
      <w:r>
        <w:rPr>
          <w:rFonts w:hint="eastAsia" w:ascii="微软雅黑" w:hAnsi="微软雅黑" w:eastAsia="微软雅黑" w:cs="微软雅黑"/>
          <w:color w:val="000000" w:themeColor="text1"/>
          <w:sz w:val="18"/>
          <w:szCs w:val="18"/>
          <w:shd w:val="clear" w:color="auto" w:fill="auto"/>
          <w:lang w:eastAsia="zh-CN"/>
          <w14:textFill>
            <w14:solidFill>
              <w14:schemeClr w14:val="tx1"/>
            </w14:solidFill>
          </w14:textFill>
        </w:rPr>
        <w:t>宏观调控是政府的主要职责和和作用之一</w:t>
      </w:r>
      <w:r>
        <w:rPr>
          <w:rFonts w:hint="eastAsia" w:ascii="微软雅黑" w:hAnsi="微软雅黑" w:eastAsia="微软雅黑" w:cs="微软雅黑"/>
          <w:color w:val="000000" w:themeColor="text1"/>
          <w:sz w:val="18"/>
          <w:szCs w:val="18"/>
          <w:shd w:val="clear" w:color="auto" w:fill="auto"/>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重要变动四：</w:t>
      </w:r>
      <w:r>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t>中国经济发展进入新时代</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党的十八大以来，我国经济建设取得重大成就。党和国家坚定不移贯彻新发展理念，端正发展观念，转变发展方式，发展质量和效益不断提升。经济保持中高速增长，对世界经济增长的贡献率不断提高；供给侧结构性改革沉入推进，经济结构不断优化，新兴产业蓬勃发展，基础设施建设加快推进；农业现代化稳步推进，城镇化率不断提升，区域发展协调性增强；创新驱动发展战略大力实施，创新型国家建设成果丰硕。</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党的十八大以来，人民生活不断改善。党和国家深入贯彻以人民为中心的发展思想，一大批发展惠民举措落地实施，人民获得感显著增强。脱贫攻坚战取得决定性进展，教育事业全面发展，就业状况持续改善；城乡居民收入增速超过经济增速，中等收入群体持续扩大；覆盖城乡居民的社会保障体系基本建立，人民健康和医疗卫生水平大幅提高。</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 xml:space="preserve">  党的十八大以来，生态文明建设成效显著。党和国家大力度推进生态文明建设，全党全国贯彻绿色发展理念的自觉性和主动性增强，忽视生态环境保护的状况明显改变。生态文明制度体系加快形成，全面节约资源有效推进，重大生态保护和修复工程进展顺利，生态环境治理明显加强。全国成为全球生态文明建设的重要参与者、贡献者、引领者。</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7"/>
          <w:kern w:val="0"/>
          <w:sz w:val="18"/>
          <w:szCs w:val="18"/>
          <w14:textFill>
            <w14:solidFill>
              <w14:schemeClr w14:val="tx1"/>
            </w14:solidFill>
          </w14:textFill>
        </w:rPr>
        <w:t>经过长期努力，中国特色社会主义进入新时代，这是我国发展新的历史方位。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随着我国社会主要矛盾的变化，我们要在继续推动发展的基础上，着力解决好发展不平衡不充分问题，大力提升发展质量和效益，更好推动人的全面发展、社会全面进步。</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我国社会主要矛盾的变化，没有改变我们对我国社会主义所处历史阶段的判断，我国仍处于并将长期处于社会主义初级阶段的基本国情没有变，我国是世界最大发展中国家的国际地位没有变。</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在解决人民温饱问题、人民生活总体上达到小康水平的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在二零二零年全面建成小康社会基础上，从二零二零年到本世界中叶分两个阶段来安排。</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第一个阶段，从2020年到2035年，基本实现社会主义现代化。到那时，我国经济实力、科技实力将大幅跃升，跻身创新型国家前列；人民生活更加宽裕，中等收入群体比例明显提高，城乡区域发展差距和居民生活水平差距显著缩小，基本公共服务均等化基本实现，全体人民共同富裕迈出坚实步伐；生态环境根本好转，美丽中国目标基本实现。 </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7"/>
          <w:kern w:val="0"/>
          <w:sz w:val="18"/>
          <w:szCs w:val="18"/>
          <w14:textFill>
            <w14:solidFill>
              <w14:schemeClr w14:val="tx1"/>
            </w14:solidFill>
          </w14:textFill>
        </w:rPr>
        <w:t>第二个阶段，从2035年到本世纪中叶，在基本实现现代化的基础上，再奋斗十五年，把我国建成富强民主文明和谐美丽的社会主义现代化强国。到那时，我国物质文明、政治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重要变动五：</w:t>
      </w:r>
      <w:r>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t>贯彻新发展理念</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中国特色社会主义进入新时代，我国经济发展也进入新时代，经济发展已由高速增长阶段转向高质量发展阶段。推动高质量发展，破解发展难题，厚植发展优势，必须牢固树立并切实贯彻创新、协调、绿色、开放、共享的发展理念。</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创新发展注重的是解决发展动力问题。创新是引领发展的第一动力，是建设现代化经济体系的战略支撑，是发展的基点。坚持创新发展，必须把创新摆在国家发展全局的核心位置，让创新贯穿党和国家一切工作，让创新在全社会蔚然成风。</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协调发展注重的是解决发展不平衡问题。坚持协调发展，必须牢牢把握中国特色社会主义事业总体布局，正确处理发展中的重大关系，重点促进城乡区域协调发展，促进经济社会协调发展，促进新型工业化、信息化、城镇化、农业现代化同步发展，不断增强发展的整体性。</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绿色发展注重的是解决人与自然和谐共生问题。坚持绿色发展，必须坚持节约资源和保护环境的基本国策，坚持可持续发展，坚定走生产发展、生活富裕、生态良好的文明发展道路，形成节约资源和保护环境的空间格局、产业结构、生产方式、生活方式，建设人与自然和谐共生的现代化。推进绿色发展，要倡导简约适度、绿色低碳的生活方式，反对奢侈浪费和不合理消费，创建节约型机关、绿色家庭、绿色学校和绿色社区。</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开放发展注重的是解决发展内外联动问题。坚持开放发展，必须顺应我国经济深度融入世界经济的趋势，奉行互利共赢的开放战略，遵循共商共建共享原则，发展更高层次的开放性经济体系。</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共享发展注重的是解决社会公平正义问题。坚持共享发展，必须坚持发展为了人民、发展依靠人民、发展成果由人民共享，必须多谋民生之利、多谋民生之忧，不断满足人民日益增长的美好生活需要，使全体人民在共建共享发展中有更多获得感，让改革成果更多更公平惠及全体人民，朝着共同富裕方向不断迈进。</w:t>
      </w:r>
    </w:p>
    <w:p>
      <w:pPr>
        <w:keepNext w:val="0"/>
        <w:keepLines w:val="0"/>
        <w:pageBreakBefore w:val="0"/>
        <w:kinsoku/>
        <w:wordWrap/>
        <w:overflowPunct/>
        <w:topLinePunct w:val="0"/>
        <w:autoSpaceDE/>
        <w:autoSpaceDN/>
        <w:bidi w:val="0"/>
        <w:adjustRightInd w:val="0"/>
        <w:snapToGrid/>
        <w:spacing w:line="340" w:lineRule="exact"/>
        <w:ind w:left="0" w:leftChars="0" w:right="0" w:rightChars="0" w:firstLine="392" w:firstLineChars="200"/>
        <w:textAlignment w:val="auto"/>
        <w:outlineLvl w:val="9"/>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pPr>
      <w:r>
        <w:rPr>
          <w:rFonts w:hint="eastAsia" w:ascii="微软雅黑" w:hAnsi="微软雅黑" w:eastAsia="微软雅黑" w:cs="微软雅黑"/>
          <w:b/>
          <w:bCs/>
          <w:color w:val="000000" w:themeColor="text1"/>
          <w:spacing w:val="8"/>
          <w:kern w:val="0"/>
          <w:sz w:val="18"/>
          <w:szCs w:val="18"/>
          <w:shd w:val="clear" w:color="auto" w:fill="auto"/>
          <w:lang w:eastAsia="zh-CN"/>
          <w14:textFill>
            <w14:solidFill>
              <w14:schemeClr w14:val="tx1"/>
            </w14:solidFill>
          </w14:textFill>
        </w:rPr>
        <w:t>重要变动六：</w:t>
      </w:r>
      <w:r>
        <w:rPr>
          <w:rFonts w:hint="eastAsia" w:ascii="微软雅黑" w:hAnsi="微软雅黑" w:eastAsia="微软雅黑" w:cs="微软雅黑"/>
          <w:b/>
          <w:bCs/>
          <w:color w:val="000000" w:themeColor="text1"/>
          <w:spacing w:val="7"/>
          <w:kern w:val="0"/>
          <w:sz w:val="18"/>
          <w:szCs w:val="18"/>
          <w:shd w:val="clear" w:color="auto" w:fill="auto"/>
          <w14:textFill>
            <w14:solidFill>
              <w14:schemeClr w14:val="tx1"/>
            </w14:solidFill>
          </w14:textFill>
        </w:rPr>
        <w:t>建设现代化经济体系</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建设现代化经济体系是我国发展的战略目标。现代化经济体系，是由社会经济活动各个环节、各个层面、各个领域的相互关系和内在联系构成的一个有机整体。</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建设现代化经济体系，要大力发展实体经济，筑牢现代化经济体系的坚实基础。实体经济是一国经济的立身之本，是财富创造的根本源泉，是国家强盛的重要支柱。要深化供给侧结构性改革，加快发展先进制造业，推动互联网、大数据、人工智能同实体经济深度融合，营造脚踏实地、勤劳勇敢、实业致富的发展环境和社会氛围，显著增强我国经济质量优势。</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建设现代化经济体系要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r>
        <w:rPr>
          <w:rFonts w:hint="eastAsia" w:ascii="微软雅黑" w:hAnsi="微软雅黑" w:eastAsia="微软雅黑" w:cs="微软雅黑"/>
          <w:color w:val="000000" w:themeColor="text1"/>
          <w:spacing w:val="7"/>
          <w:kern w:val="0"/>
          <w:sz w:val="18"/>
          <w:szCs w:val="18"/>
          <w14:textFill>
            <w14:solidFill>
              <w14:schemeClr w14:val="tx1"/>
            </w14:solidFill>
          </w14:textFill>
        </w:rPr>
        <w:t>建设现代化经济体系要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先发展，建立更加有效的区域协调发展新机制。</w:t>
      </w:r>
    </w:p>
    <w:p>
      <w:pPr>
        <w:keepNext w:val="0"/>
        <w:keepLines w:val="0"/>
        <w:pageBreakBefore w:val="0"/>
        <w:widowControl/>
        <w:shd w:val="clear" w:color="auto" w:fill="FFFFFF"/>
        <w:kinsoku/>
        <w:wordWrap/>
        <w:overflowPunct/>
        <w:topLinePunct w:val="0"/>
        <w:autoSpaceDE/>
        <w:autoSpaceDN/>
        <w:bidi w:val="0"/>
        <w:adjustRightInd w:val="0"/>
        <w:snapToGrid/>
        <w:spacing w:line="340" w:lineRule="exact"/>
        <w:ind w:left="0" w:leftChars="0" w:right="0" w:rightChars="0" w:firstLine="388" w:firstLineChars="200"/>
        <w:textAlignment w:val="auto"/>
        <w:outlineLvl w:val="9"/>
        <w:rPr>
          <w:rFonts w:hint="eastAsia" w:ascii="微软雅黑" w:hAnsi="微软雅黑" w:eastAsia="微软雅黑" w:cs="微软雅黑"/>
          <w:color w:val="000000" w:themeColor="text1"/>
          <w:spacing w:val="7"/>
          <w:kern w:val="0"/>
          <w:sz w:val="18"/>
          <w:szCs w:val="18"/>
          <w14:textFill>
            <w14:solidFill>
              <w14:schemeClr w14:val="tx1"/>
            </w14:solidFill>
          </w14:textFill>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14A66"/>
    <w:rsid w:val="09214A66"/>
    <w:rsid w:val="46667EBF"/>
    <w:rsid w:val="4EF04D10"/>
    <w:rsid w:val="66121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3"/>
    <w:uiPriority w:val="0"/>
    <w:rPr>
      <w:rFonts w:ascii="宋体" w:hAnsi="Courier New"/>
      <w:kern w:val="0"/>
      <w:sz w:val="20"/>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2018-10-19T06:27:00Z</dcterms:created>
  <dc:creator>Administrator</dc:creator>
  <cp:lastModifiedBy>Administrator</cp:lastModifiedBy>
  <dcterms:modified xsi:type="dcterms:W3CDTF">2018-10-19T07:27:43Z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