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高三5班第一学期时事政治周刊：第七期　2018.11.12－2018.11.18</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1.1月12日，国家主席习近平在人民大会堂会见香港澳门各界庆祝国家改革开放40周年访问团。习近平强调，在新时代国家改革开放进程中，香港、澳门仍然具有特殊地位和独特优势，仍然可以发挥不可替代的作用。希望港澳同胞继续以真挚的爱国热忱、敢为人先的精神投身国家改革开放事业，顺时而为，乘势而上，在融入国家发展大局中实现香港、澳门更好发展，共同谱写中华民族伟大复兴的时代篇章。</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2.11月12日，纪念毛泽东同志批示学习推广“枫桥经验”55周年暨习近平总书记指示坚持发展“枫桥经验”15周年大会在浙江绍兴召开。</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3.国家卫健委、国务院扶贫办近日联合印发的《贫困地区健康促进三年攻坚行动方案》提出，到2020年实现贫困地区居民健康教育全覆盖。</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4.11月12日，东南亚国家联盟各国在新加坡签署东盟电子商务协议，旨在促进区域内跨境电商贸易便利化。</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5.11月13日，为期两天的2018年亚太经合组织（APEC）高官会议在巴布亚新几内亚首都莫尔兹比港国际会议中心落下帷幕。与会代表就推进区域经济一体化、互联互通、数字经济和市场准入等问题进行了探讨。</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6.11月12日，第十三届联合国互联网治理论坛在巴黎联合国教科文组织总部开幕。来自全球政界、商界、学界以及非政府组织等的3000多名代表将围绕网络信任和安全、数据隐私、人工智能等展开多场专题讨论。</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7.11月13日，英国与欧盟就“脱欧”协议内容达成一致。这是英欧“脱欧”谈判一年多来取得的重大突破。</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8.11月14日，中共中央总书记、国家主席、中央军委主席、中央全面深化改革委员会主任习近平主持召开中央全面深化改革委员会第五次会议并发表重要讲话。他强调，庆祝改革开放40周年，要以新时代中国特色社会主义思想为指导，深刻总结改革开放光辉历程和宝贵经验，引导广大干部群众充分认识改革开放重大意义和伟大成就，增强“四个意识”，坚定“四个自信”，继续高举改革开放伟大旗帜，把握完善和发展中国特色社会主义制度、推进国家治理体系和治理能力现代化的总目标，不断把新时代改革开放继续推向前进。</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9.党的十八大以来，我国国有企业混合所有制改革步伐加快、领域拓宽，多数国企已在资本层面实现混合。从产权层面看，截至2017年底，国资委监管的中央企业及各级子企业中，混合所有制户数占比达到69%，省级国有企业混合所有制户数占比达到56%。从所有者权益层面看，2017年底，中央企业所有者权益总额17.62万亿元，其中吸引社会资本形成的少数股东权益5.87万亿元，占比33%。</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10.11月14日，国务院总理李克强在新加坡会展中心出席第二十一次中国—东盟（10+1）领导人会议暨庆祝中国—东盟建立战略伙伴关系15周年纪念峰会。李克强与新加坡总理李显龙共同主持会议。</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11.2018全球（银川）智慧城市峰会在宁夏银川举行。峰会以“绿色、高端、和谐、宜居”为主题，来自10多个国家的政府代表和智慧城市领域的资深专家，80家智慧城市产业链上下游企业代表共700余人参加大会，共同探讨智慧城市建设过程中的痛点与解决方案，分享当前国际领先的研究成果以及全球智慧城市发展的先进经验。</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12.《全球生态环境遥感监测2018年度报告》在京发布。报告关注了全球生态环境热点问题以及重点区域，面向国家重大需求、国际社会可持续发展以及全球应对气候变化的</w:t>
      </w:r>
      <w:bookmarkStart w:id="0" w:name="_GoBack"/>
      <w:bookmarkEnd w:id="0"/>
      <w:r>
        <w:rPr>
          <w:rFonts w:hint="eastAsia" w:ascii="宋体" w:hAnsi="宋体" w:eastAsia="宋体" w:cs="宋体"/>
          <w:b/>
          <w:bCs/>
          <w:color w:val="000000" w:themeColor="text1"/>
          <w:shd w:val="clear" w:color="auto" w:fill="auto"/>
          <w:lang w:val="en-US" w:eastAsia="zh-CN"/>
          <w14:textFill>
            <w14:solidFill>
              <w14:schemeClr w14:val="tx1"/>
            </w14:solidFill>
          </w14:textFill>
        </w:rPr>
        <w:t>迫切需要，从“‘一带一路’生态环境状况及态势”、“全球碳源汇时空分布状况”与“全球大宗粮油作物生产形势”三个专题开展监测分析。</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13.11月14日，中国和东盟在新加坡通过《中国－东盟战略伙伴关系2030年愿景》，决定构建以政治安全、经贸、人文交流三大支柱为主线，多领域合作为支撑的合作新框架，打造更加紧密的命运共同体。</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14.11月18日，亚太经合组织第二十六次领导人非正式会议在巴布亚新几内亚莫尔兹比港举行。国家主席习近平出席并发表题为《把握时代机遇 共谋亚太繁荣》的重要讲话，强调亚太各方应该顺应经济全球化发展大势，秉持推动区域经济一体化宗旨，把握构建开放型世界经济大方向，努力保持亚太合作势头，稳步迈向更高水平。</w:t>
      </w:r>
    </w:p>
    <w:p>
      <w:pPr>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hint="eastAsia" w:ascii="宋体" w:hAnsi="宋体" w:eastAsia="宋体" w:cs="宋体"/>
          <w:b/>
          <w:bCs/>
          <w:color w:val="000000" w:themeColor="text1"/>
          <w:shd w:val="clear" w:color="auto" w:fill="auto"/>
          <w:lang w:val="en-US" w:eastAsia="zh-CN"/>
          <w14:textFill>
            <w14:solidFill>
              <w14:schemeClr w14:val="tx1"/>
            </w14:solidFill>
          </w14:textFill>
        </w:rPr>
      </w:pPr>
      <w:r>
        <w:rPr>
          <w:rFonts w:hint="eastAsia" w:ascii="宋体" w:hAnsi="宋体" w:eastAsia="宋体" w:cs="宋体"/>
          <w:b/>
          <w:bCs/>
          <w:color w:val="000000" w:themeColor="text1"/>
          <w:shd w:val="clear" w:color="auto" w:fill="auto"/>
          <w:lang w:val="en-US" w:eastAsia="zh-CN"/>
          <w14:textFill>
            <w14:solidFill>
              <w14:schemeClr w14:val="tx1"/>
            </w14:solidFill>
          </w14:textFill>
        </w:rPr>
        <w:t>15.科技部近日发布的《全球生态环境遥感监测2018年度报告》显示，2017年中国单位GDP碳排放强度比2005年下降了46%，中国碳减排成效明显，排放增速逐渐降低，自2013年以来增速基本为零。</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717407B"/>
    <w:rsid w:val="08BA1D69"/>
    <w:rsid w:val="0AF7750F"/>
    <w:rsid w:val="158211DF"/>
    <w:rsid w:val="211A5DBA"/>
    <w:rsid w:val="23D321F2"/>
    <w:rsid w:val="2B841128"/>
    <w:rsid w:val="3F1B1425"/>
    <w:rsid w:val="48EE2E2C"/>
    <w:rsid w:val="4ADB4B7D"/>
    <w:rsid w:val="51214351"/>
    <w:rsid w:val="516D17EF"/>
    <w:rsid w:val="5C782760"/>
    <w:rsid w:val="63274AC1"/>
    <w:rsid w:val="63A2625A"/>
    <w:rsid w:val="63A72899"/>
    <w:rsid w:val="641477D5"/>
    <w:rsid w:val="675B2CB5"/>
    <w:rsid w:val="6CC60901"/>
    <w:rsid w:val="748248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2018-10-08T00:53:00Z</dcterms:created>
  <dc:creator>Administrator</dc:creator>
  <cp:lastModifiedBy>江苏无锡刘海</cp:lastModifiedBy>
  <cp:lastPrinted>2018-11-19T02:50:49Z</cp:lastPrinted>
  <dcterms:modified xsi:type="dcterms:W3CDTF">2018-11-19T02:51:36Z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