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center"/>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14:textFill>
            <w14:solidFill>
              <w14:schemeClr w14:val="tx1"/>
            </w14:solidFill>
          </w14:textFill>
        </w:rPr>
        <w:t>高三5班第二学期时事政治周刊：第</w:t>
      </w:r>
      <w:r>
        <w:rPr>
          <w:rFonts w:hint="eastAsia" w:cs="宋体" w:asciiTheme="minorEastAsia" w:hAnsiTheme="minorEastAsia"/>
          <w:b/>
          <w:bCs/>
          <w:color w:val="000000" w:themeColor="text1"/>
          <w:sz w:val="21"/>
          <w:szCs w:val="21"/>
          <w:lang w:val="en-US" w:eastAsia="zh-CN"/>
          <w14:textFill>
            <w14:solidFill>
              <w14:schemeClr w14:val="tx1"/>
            </w14:solidFill>
          </w14:textFill>
        </w:rPr>
        <w:t>五</w:t>
      </w:r>
      <w:r>
        <w:rPr>
          <w:rFonts w:hint="eastAsia" w:cs="宋体" w:asciiTheme="minorEastAsia" w:hAnsiTheme="minorEastAsia"/>
          <w:b/>
          <w:bCs/>
          <w:color w:val="000000" w:themeColor="text1"/>
          <w:sz w:val="21"/>
          <w:szCs w:val="21"/>
          <w14:textFill>
            <w14:solidFill>
              <w14:schemeClr w14:val="tx1"/>
            </w14:solidFill>
          </w14:textFill>
        </w:rPr>
        <w:t>期　2019.03.1</w:t>
      </w:r>
      <w:r>
        <w:rPr>
          <w:rFonts w:hint="eastAsia" w:cs="宋体" w:asciiTheme="minorEastAsia" w:hAnsiTheme="minorEastAsia"/>
          <w:b/>
          <w:bCs/>
          <w:color w:val="000000" w:themeColor="text1"/>
          <w:sz w:val="21"/>
          <w:szCs w:val="21"/>
          <w:lang w:val="en-US" w:eastAsia="zh-CN"/>
          <w14:textFill>
            <w14:solidFill>
              <w14:schemeClr w14:val="tx1"/>
            </w14:solidFill>
          </w14:textFill>
        </w:rPr>
        <w:t>8</w:t>
      </w:r>
      <w:r>
        <w:rPr>
          <w:rFonts w:hint="eastAsia" w:cs="宋体" w:asciiTheme="minorEastAsia" w:hAnsiTheme="minorEastAsia"/>
          <w:b/>
          <w:bCs/>
          <w:color w:val="000000" w:themeColor="text1"/>
          <w:sz w:val="21"/>
          <w:szCs w:val="21"/>
          <w14:textFill>
            <w14:solidFill>
              <w14:schemeClr w14:val="tx1"/>
            </w14:solidFill>
          </w14:textFill>
        </w:rPr>
        <w:t>－2019.03.</w:t>
      </w:r>
      <w:r>
        <w:rPr>
          <w:rFonts w:hint="eastAsia" w:cs="宋体" w:asciiTheme="minorEastAsia" w:hAnsiTheme="minorEastAsia"/>
          <w:b/>
          <w:bCs/>
          <w:color w:val="000000" w:themeColor="text1"/>
          <w:sz w:val="21"/>
          <w:szCs w:val="21"/>
          <w:lang w:val="en-US" w:eastAsia="zh-CN"/>
          <w14:textFill>
            <w14:solidFill>
              <w14:schemeClr w14:val="tx1"/>
            </w14:solidFill>
          </w14:textFill>
        </w:rPr>
        <w:t>24</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1.3月18日，国家外汇管理局正式发布《跨国公司跨境资金集中运营管理规定》，进一步深化跨国公司跨境资金集中运营管理改革，持续推进跨境贸易和投融资自由化便利化。</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2.3月18日，为贯彻落实中共中央办公厅、国务院办公厅2018年印发的《关于实施革命文物保护利用工程（2018—2022年）的意见》，中宣部、财政部、文化和旅游部、国家文物局近日发出关于公布《革命文物保护利用片区分县名单（第一批）》的通知，确定了15个革命文物保护利用片区。革命文物保护利用片区是按照集中连片、突出重点、国家统筹、区划完整的原则，以新民主主义革命时期的革命史实为基础，以革命文物为依据，以党史文献和中共党史研究最新成果为参考，依托土地革命战争时期的革命根据地和抗日战争时期的部分抗日根据地，经过深入研究和部门协商而确定。</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3.3月18日，为保护长江水生生物资源，打击长江口水域非法捕捞长江刀鱼、凤尾鱼等行为，多部门启动为期一个月的打击长江口水域非法捕捞联合执法行动。</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4.3月19日，中国法学会第八次全国会员代表大会在北京开幕。习近平、李克强、栗战书、王沪宁等党和国家领导人到会祝贺。这次大会的主要任务是，坚持以习近平新时代中国特色社会主义思想和党的十九大精神为指导，总结中国法学会过去五年工作，研究部署今后五年工作，选举产生中国法学会新一届理事会和领导机构。</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5.3月18日，习近平总书记主持召开学校思想政治理论课教师座谈会并发表重要讲话，深刻阐明学校思政课的重要意义，明确提出推动思政课改革创新的重大要求，为加强学校思政课建设，培养一代又一代社会主义建设者和接班人提供了重要遵循。全国教育系统和广大师生深入学习习近平总书记重要讲话，结合自身工作学习实际，认真思考新时代思政课面临的新形势、新任务，进一步坚定了全党全社会努力办好思政课、教师认真讲好思政课、学生积极学好思政课的信心和决心。</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6.3月19日，最高人民检察院日前印发《关于进一步做好2019年农资打假工作的意见》，就检察机关开展农资打假工作进行全面部署。</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7.3月22日，第二十七届世界水日，第三十二届中国水周的宣传活动也同时拉开帷幕。联合国确定今年世界水日的宣传主题是“不让任何一个人掉队”，我国纪念世界水日和开展中国水周活动的宣传主题是“坚持节水优先，强化水资源管理”。</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8.3月20日，国务院总理李克强主持召开国务院常务会议，确定《政府工作报告》责任分工，强调狠抓落实确保完成全年发展目标任务；明确增值税减税配套措施，决定延续部分已到期税收优惠政策并对扶贫捐赠和污染防治第三方企业给予税收优惠。</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9.3月21日14时48分许，江苏盐城市响水县陈家港镇天嘉宜化工有限公司化学储罐发生爆炸事故，并波及周边16家企业。经全力处置，现场明火已被扑灭，空气污染物指标在许可范围内。</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10.3月22日，农业农村部日前印发关于稳定生猪生产保障市场供给的意见，要求地方落实好非洲猪瘟强制扑杀补助、生猪调出大县奖励、能繁母猪和育肥猪保险等政策资金，支持生猪养殖场户尽快恢复生产。</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11.3月22日，国家主席习近平在罗马和意大利总统马塔雷拉一道会见出席中意企业家委员会、中意第三方市场合作论坛、中意文化合作机制会议双方代表。习近平祝贺中意务实合作三大机制性会议首次同期召开，感谢两国工商企业界、文化艺术界人士长期以来为推动双边经贸合作、加深两国人民相互了解、增进两国友谊作出的努力和贡献。</w:t>
      </w:r>
    </w:p>
    <w:p>
      <w:pPr>
        <w:pStyle w:val="2"/>
        <w:keepNext w:val="0"/>
        <w:keepLines w:val="0"/>
        <w:pageBreakBefore w:val="0"/>
        <w:widowControl/>
        <w:kinsoku/>
        <w:wordWrap/>
        <w:overflowPunct/>
        <w:topLinePunct w:val="0"/>
        <w:autoSpaceDE/>
        <w:autoSpaceDN/>
        <w:bidi w:val="0"/>
        <w:adjustRightInd/>
        <w:snapToGrid/>
        <w:spacing w:beforeAutospacing="0" w:afterAutospacing="0" w:line="410" w:lineRule="exact"/>
        <w:ind w:firstLine="422" w:firstLineChars="200"/>
        <w:jc w:val="both"/>
        <w:textAlignment w:val="auto"/>
        <w:rPr>
          <w:rFonts w:hint="eastAsia" w:cs="宋体" w:asciiTheme="minorEastAsia" w:hAnsiTheme="minorEastAsia"/>
          <w:b/>
          <w:bCs/>
          <w:color w:val="000000" w:themeColor="text1"/>
          <w:sz w:val="21"/>
          <w:szCs w:val="21"/>
          <w:lang w:val="en-US" w:eastAsia="zh-CN"/>
          <w14:textFill>
            <w14:solidFill>
              <w14:schemeClr w14:val="tx1"/>
            </w14:solidFill>
          </w14:textFill>
        </w:rPr>
      </w:pPr>
      <w:r>
        <w:rPr>
          <w:rFonts w:hint="eastAsia" w:cs="宋体" w:asciiTheme="minorEastAsia" w:hAnsiTheme="minorEastAsia"/>
          <w:b/>
          <w:bCs/>
          <w:color w:val="000000" w:themeColor="text1"/>
          <w:sz w:val="21"/>
          <w:szCs w:val="21"/>
          <w:lang w:val="en-US" w:eastAsia="zh-CN"/>
          <w14:textFill>
            <w14:solidFill>
              <w14:schemeClr w14:val="tx1"/>
            </w14:solidFill>
          </w14:textFill>
        </w:rPr>
        <w:t>12.3月23日，中国发展高层论坛2019经济峰会</w:t>
      </w:r>
      <w:bookmarkStart w:id="0" w:name="_GoBack"/>
      <w:bookmarkEnd w:id="0"/>
      <w:r>
        <w:rPr>
          <w:rFonts w:hint="eastAsia" w:cs="宋体" w:asciiTheme="minorEastAsia" w:hAnsiTheme="minorEastAsia"/>
          <w:b/>
          <w:bCs/>
          <w:color w:val="000000" w:themeColor="text1"/>
          <w:sz w:val="21"/>
          <w:szCs w:val="21"/>
          <w:lang w:val="en-US" w:eastAsia="zh-CN"/>
          <w14:textFill>
            <w14:solidFill>
              <w14:schemeClr w14:val="tx1"/>
            </w14:solidFill>
          </w14:textFill>
        </w:rPr>
        <w:t>在北京召开。本届论坛的主题是“坚持扩大开放 促进合作共赢”。来自世界500强企业负责人、国际组织负责人、著名的经济专家和学者，将参加不同议题的讨论。</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32156"/>
    <w:rsid w:val="00034C49"/>
    <w:rsid w:val="00306469"/>
    <w:rsid w:val="003D129A"/>
    <w:rsid w:val="00515831"/>
    <w:rsid w:val="007A5DB0"/>
    <w:rsid w:val="007E05E6"/>
    <w:rsid w:val="009A61BB"/>
    <w:rsid w:val="00B732C1"/>
    <w:rsid w:val="00C132B5"/>
    <w:rsid w:val="00C75AA2"/>
    <w:rsid w:val="00EC3F5A"/>
    <w:rsid w:val="00F00C10"/>
    <w:rsid w:val="00F95D50"/>
    <w:rsid w:val="158211DF"/>
    <w:rsid w:val="434D12E2"/>
    <w:rsid w:val="600C71FF"/>
    <w:rsid w:val="675B2CB5"/>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261</Words>
  <Characters>1492</Characters>
  <Lines>12</Lines>
  <Paragraphs>3</Paragraphs>
  <TotalTime>127</TotalTime>
  <ScaleCrop>false</ScaleCrop>
  <LinksUpToDate>false</LinksUpToDate>
  <CharactersWithSpaces>1750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2018-10-08T00:53:00Z</dcterms:created>
  <dc:creator>Administrator</dc:creator>
  <cp:lastModifiedBy>刘海</cp:lastModifiedBy>
  <cp:lastPrinted>2019-03-04T01:52:00Z</cp:lastPrinted>
  <dcterms:modified xsi:type="dcterms:W3CDTF">2019-03-28T09:50:57Z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